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D4" w:rsidRPr="000769D4" w:rsidRDefault="000769D4" w:rsidP="000769D4">
      <w:pPr>
        <w:spacing w:line="220" w:lineRule="atLeast"/>
        <w:jc w:val="center"/>
        <w:rPr>
          <w:rFonts w:ascii="方正小标宋简体" w:eastAsia="方正小标宋简体" w:hint="eastAsia"/>
          <w:sz w:val="44"/>
          <w:szCs w:val="44"/>
        </w:rPr>
      </w:pPr>
      <w:r w:rsidRPr="000769D4">
        <w:rPr>
          <w:rFonts w:ascii="方正小标宋简体" w:eastAsia="方正小标宋简体" w:hint="eastAsia"/>
          <w:sz w:val="44"/>
          <w:szCs w:val="44"/>
        </w:rPr>
        <w:t>教育部关于建立健全高校师德建设长效机制的意见</w:t>
      </w:r>
    </w:p>
    <w:p w:rsidR="004358AB" w:rsidRPr="000769D4" w:rsidRDefault="000769D4" w:rsidP="000769D4">
      <w:pPr>
        <w:shd w:val="clear" w:color="auto" w:fill="FFFFFF"/>
        <w:adjustRightInd/>
        <w:snapToGrid/>
        <w:spacing w:after="0" w:line="560" w:lineRule="atLeast"/>
        <w:jc w:val="center"/>
        <w:rPr>
          <w:rFonts w:ascii="仿宋_GB2312" w:eastAsia="仿宋_GB2312" w:hAnsi="Calibri" w:cs="Calibri" w:hint="eastAsia"/>
          <w:color w:val="666666"/>
          <w:sz w:val="32"/>
          <w:szCs w:val="32"/>
        </w:rPr>
      </w:pPr>
      <w:r w:rsidRPr="000769D4">
        <w:rPr>
          <w:rFonts w:ascii="仿宋_GB2312" w:eastAsia="仿宋_GB2312" w:hAnsi="Calibri" w:cs="Calibri" w:hint="eastAsia"/>
          <w:color w:val="666666"/>
          <w:sz w:val="32"/>
          <w:szCs w:val="32"/>
        </w:rPr>
        <w:t>（教师〔2014〕10号）</w:t>
      </w:r>
    </w:p>
    <w:p w:rsidR="000769D4" w:rsidRDefault="000769D4" w:rsidP="000769D4">
      <w:pPr>
        <w:shd w:val="clear" w:color="auto" w:fill="FFFFFF"/>
        <w:adjustRightInd/>
        <w:snapToGrid/>
        <w:spacing w:after="0" w:line="560" w:lineRule="atLeast"/>
        <w:ind w:firstLineChars="200" w:firstLine="640"/>
        <w:jc w:val="both"/>
        <w:rPr>
          <w:rFonts w:ascii="仿宋_GB2312" w:eastAsia="仿宋_GB2312" w:hAnsi="Calibri" w:cs="Calibri" w:hint="eastAsia"/>
          <w:color w:val="666666"/>
          <w:sz w:val="32"/>
          <w:szCs w:val="32"/>
        </w:rPr>
      </w:pPr>
    </w:p>
    <w:p w:rsidR="000769D4" w:rsidRPr="000769D4" w:rsidRDefault="000769D4" w:rsidP="000769D4">
      <w:pPr>
        <w:shd w:val="clear" w:color="auto" w:fill="FFFFFF"/>
        <w:adjustRightInd/>
        <w:snapToGrid/>
        <w:spacing w:after="0" w:line="560" w:lineRule="atLeast"/>
        <w:ind w:firstLineChars="200"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各省、自治区、直辖市教育厅</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教委</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，有关部门</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单位</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教育司</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局</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，新疆生产建设兵团教育局，部属各高等学校</w:t>
      </w:r>
      <w:r w:rsidRPr="000769D4">
        <w:rPr>
          <w:rFonts w:ascii="Times New Roman" w:eastAsia="宋体" w:hAnsi="Times New Roman" w:cs="Times New Roman"/>
          <w:color w:val="666666"/>
          <w:sz w:val="32"/>
          <w:szCs w:val="32"/>
        </w:rPr>
        <w:t>:</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为深入贯彻习近平总书记</w:t>
      </w:r>
      <w:r w:rsidRPr="000769D4">
        <w:rPr>
          <w:rFonts w:ascii="Times New Roman" w:eastAsia="宋体" w:hAnsi="Times New Roman" w:cs="Times New Roman"/>
          <w:color w:val="666666"/>
          <w:sz w:val="32"/>
          <w:szCs w:val="32"/>
        </w:rPr>
        <w:t>2014</w:t>
      </w:r>
      <w:r w:rsidRPr="000769D4">
        <w:rPr>
          <w:rFonts w:ascii="仿宋_GB2312" w:eastAsia="仿宋_GB2312" w:hAnsi="Calibri" w:cs="Calibri" w:hint="eastAsia"/>
          <w:color w:val="666666"/>
          <w:sz w:val="32"/>
          <w:szCs w:val="32"/>
        </w:rPr>
        <w:t>年</w:t>
      </w:r>
      <w:r w:rsidRPr="000769D4">
        <w:rPr>
          <w:rFonts w:ascii="Times New Roman" w:eastAsia="宋体" w:hAnsi="Times New Roman" w:cs="Times New Roman"/>
          <w:color w:val="666666"/>
          <w:sz w:val="32"/>
          <w:szCs w:val="32"/>
        </w:rPr>
        <w:t>9</w:t>
      </w:r>
      <w:r w:rsidRPr="000769D4">
        <w:rPr>
          <w:rFonts w:ascii="仿宋_GB2312" w:eastAsia="仿宋_GB2312" w:hAnsi="Calibri" w:cs="Calibri" w:hint="eastAsia"/>
          <w:color w:val="666666"/>
          <w:sz w:val="32"/>
          <w:szCs w:val="32"/>
        </w:rPr>
        <w:t>月</w:t>
      </w:r>
      <w:r w:rsidRPr="000769D4">
        <w:rPr>
          <w:rFonts w:ascii="Times New Roman" w:eastAsia="宋体" w:hAnsi="Times New Roman" w:cs="Times New Roman"/>
          <w:color w:val="666666"/>
          <w:sz w:val="32"/>
          <w:szCs w:val="32"/>
        </w:rPr>
        <w:t>9</w:t>
      </w:r>
      <w:r w:rsidRPr="000769D4">
        <w:rPr>
          <w:rFonts w:ascii="仿宋_GB2312" w:eastAsia="仿宋_GB2312" w:hAnsi="Calibri" w:cs="Calibri" w:hint="eastAsia"/>
          <w:color w:val="666666"/>
          <w:sz w:val="32"/>
          <w:szCs w:val="32"/>
        </w:rPr>
        <w:t>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r w:rsidRPr="000769D4">
        <w:rPr>
          <w:rFonts w:ascii="Times New Roman" w:eastAsia="宋体" w:hAnsi="Times New Roman" w:cs="Times New Roman"/>
          <w:color w:val="666666"/>
          <w:sz w:val="32"/>
          <w:szCs w:val="32"/>
        </w:rPr>
        <w:t>:</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黑体" w:eastAsia="黑体" w:hAnsi="黑体" w:cs="Calibri" w:hint="eastAsia"/>
          <w:color w:val="666666"/>
          <w:sz w:val="32"/>
          <w:szCs w:val="32"/>
        </w:rPr>
        <w:t>一、深刻认识新时期建立健全高校师德建设长效机制的重要性和紧迫性</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长期以来，广大高校教师忠诚党的教育事业，呕心沥血、默默奉献，潜心治学、教书育人，敢于担当、锐意创新，为高等教育改革发展做出了巨大贡献，赢得了全社会</w:t>
      </w:r>
      <w:r w:rsidRPr="000769D4">
        <w:rPr>
          <w:rFonts w:ascii="仿宋_GB2312" w:eastAsia="仿宋_GB2312" w:hAnsi="Calibri" w:cs="Calibri" w:hint="eastAsia"/>
          <w:color w:val="666666"/>
          <w:sz w:val="32"/>
          <w:szCs w:val="32"/>
        </w:rPr>
        <w:lastRenderedPageBreak/>
        <w:t>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黑体" w:eastAsia="黑体" w:hAnsi="黑体" w:cs="Calibri" w:hint="eastAsia"/>
          <w:color w:val="666666"/>
          <w:sz w:val="32"/>
          <w:szCs w:val="32"/>
        </w:rPr>
        <w:t>二、建立健全高校师德建设长效机制的原则和要求</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建立健全高校师德建设长效机制的基本原则</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建立健全高校师德建设长效机制的工作要求</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充分尊重高校教师主体地位，注重宣传教育、示范引领、实践养成相统一，政策保障、制度规范、法律约束相衔接，建立教</w:t>
      </w:r>
      <w:r w:rsidRPr="000769D4">
        <w:rPr>
          <w:rFonts w:ascii="仿宋_GB2312" w:eastAsia="仿宋_GB2312" w:hAnsi="Calibri" w:cs="Calibri" w:hint="eastAsia"/>
          <w:color w:val="666666"/>
          <w:sz w:val="32"/>
          <w:szCs w:val="32"/>
        </w:rPr>
        <w:lastRenderedPageBreak/>
        <w:t>育、宣传、考核、监督与奖惩相结合的高校师德建设工作机制，引导广大高校教师自尊自律自强，做学生敬仰爱戴的品行之师、学问之师，做社会主义道德的示范者、诚信风尚的引领者、公平正义的维护者。</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黑体" w:eastAsia="黑体" w:hAnsi="黑体" w:cs="Calibri" w:hint="eastAsia"/>
          <w:color w:val="666666"/>
          <w:sz w:val="32"/>
          <w:szCs w:val="32"/>
        </w:rPr>
        <w:t>三、建立健全高校师德建设长效机制的主要举措</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w:t>
      </w:r>
      <w:r w:rsidRPr="000769D4">
        <w:rPr>
          <w:rFonts w:ascii="仿宋_GB2312" w:eastAsia="仿宋_GB2312" w:hAnsi="Calibri" w:cs="Calibri" w:hint="eastAsia"/>
          <w:color w:val="666666"/>
          <w:sz w:val="32"/>
          <w:szCs w:val="32"/>
        </w:rPr>
        <w:lastRenderedPageBreak/>
        <w:t>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职称</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评审、岗位聘用、评优奖励等环节实行一票否决。高校结合实际制定师德考核的具体实施办法。</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w:t>
      </w:r>
      <w:r w:rsidRPr="000769D4">
        <w:rPr>
          <w:rFonts w:ascii="仿宋_GB2312" w:eastAsia="仿宋_GB2312" w:hAnsi="Calibri" w:cs="Calibri" w:hint="eastAsia"/>
          <w:color w:val="666666"/>
          <w:sz w:val="32"/>
          <w:szCs w:val="32"/>
        </w:rPr>
        <w:lastRenderedPageBreak/>
        <w:t>中的作用。高校及主管部门建立师德投诉举报平台，及时掌握师德信息动态，及时纠正不良倾向和问题。对师德问题做到有诉必查，有查必果，有果必复。</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注重师德激励，引导教师提升精神境界。完善师德表彰奖励制度，将师德表现作为评奖评优的首要条件。在同等条件下，师德表现突出的，在教师职务</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职称</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晋升和岗位聘用，研究生导师遴选，骨干教师、学科带头人和学科领军人物选培，各类高层次人才及资深教授、荣誉教授等评选中优先考虑。</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严格师德惩处，发挥制度规范约束作用。建立健全高校教师违反师德行为的惩处机制。高校教师不得有下列情形</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损害国家利益，损害学生和学校合法权益的行为</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在教育教学活动中有违背党的路线方针政策的言行</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在科研工作中弄虚作假、抄袭剽窃、篡改侵吞他人学术成果、违规使用科研经费以及滥用学术资源和学术影响</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影响正常教育教学工作的兼职兼薪行为</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在招生、考试、学生推优、保研等工作中徇私舞弊</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索要或收受学生及家长的礼品、礼金、有价证券、支付凭证等财物</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对学生实施性骚扰或与学生发生不正当关系</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其他违反高校教师职业道德的行为。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w:t>
      </w:r>
      <w:r w:rsidRPr="000769D4">
        <w:rPr>
          <w:rFonts w:ascii="仿宋_GB2312" w:eastAsia="仿宋_GB2312" w:hAnsi="Calibri" w:cs="Calibri" w:hint="eastAsia"/>
          <w:color w:val="666666"/>
          <w:sz w:val="32"/>
          <w:szCs w:val="32"/>
        </w:rPr>
        <w:lastRenderedPageBreak/>
        <w:t>延处分或推诿隐瞒，造成不良影响或严重后果的，要追究高校主要负责人的责任。</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黑体" w:eastAsia="黑体" w:hAnsi="黑体" w:cs="Calibri" w:hint="eastAsia"/>
          <w:color w:val="666666"/>
          <w:sz w:val="32"/>
          <w:szCs w:val="32"/>
        </w:rPr>
        <w:t>四、充分激发高校教师加强师德建设的自觉性</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黑体" w:eastAsia="黑体" w:hAnsi="黑体" w:cs="Calibri" w:hint="eastAsia"/>
          <w:color w:val="666666"/>
          <w:sz w:val="32"/>
          <w:szCs w:val="32"/>
        </w:rPr>
        <w:t>五、切实明确高校师德建设工作的责任主体</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lastRenderedPageBreak/>
        <w:t>高校是师德建设的责任主体，主要负责人是师德建设的第一责任人。高校要明确师德建设的牵头部门，成立组织、宣传、纪检监察、人事、教务、科研、工会、学术委员会等相关责任部门和组织协同配合的师德建设委员会</w:t>
      </w:r>
      <w:r w:rsidRPr="000769D4">
        <w:rPr>
          <w:rFonts w:ascii="Times New Roman" w:eastAsia="宋体" w:hAnsi="Times New Roman" w:cs="Times New Roman"/>
          <w:color w:val="666666"/>
          <w:sz w:val="32"/>
          <w:szCs w:val="32"/>
        </w:rPr>
        <w:t>;</w:t>
      </w:r>
      <w:r w:rsidRPr="000769D4">
        <w:rPr>
          <w:rFonts w:ascii="仿宋_GB2312" w:eastAsia="仿宋_GB2312" w:hAnsi="Calibri" w:cs="Calibri" w:hint="eastAsia"/>
          <w:color w:val="666666"/>
          <w:sz w:val="32"/>
          <w:szCs w:val="32"/>
        </w:rPr>
        <w:t>建立和完善党委统一领导、党政齐抓共管、院系具体落实、教师自我约束的领导体制和工作机制，形成师德建设合力。要建立一岗双责的责任追究机制。要加大师德建设经费投入力度，为师德建设提供坚实保障。</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0769D4" w:rsidRPr="000769D4" w:rsidRDefault="000769D4" w:rsidP="000769D4">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0769D4">
        <w:rPr>
          <w:rFonts w:ascii="仿宋_GB2312" w:eastAsia="仿宋_GB2312" w:hAnsi="Calibri" w:cs="Calibri" w:hint="eastAsia"/>
          <w:color w:val="666666"/>
          <w:sz w:val="32"/>
          <w:szCs w:val="32"/>
        </w:rPr>
        <w:t>各地各校要根据实际制订具体的实施办法。</w:t>
      </w:r>
    </w:p>
    <w:p w:rsidR="000769D4" w:rsidRPr="000769D4" w:rsidRDefault="000769D4" w:rsidP="000769D4">
      <w:pPr>
        <w:shd w:val="clear" w:color="auto" w:fill="FFFFFF"/>
        <w:adjustRightInd/>
        <w:snapToGrid/>
        <w:spacing w:after="0" w:line="560" w:lineRule="atLeast"/>
        <w:ind w:firstLine="336"/>
        <w:jc w:val="both"/>
        <w:rPr>
          <w:rFonts w:ascii="Calibri" w:eastAsia="宋体" w:hAnsi="Calibri" w:cs="Calibri"/>
          <w:color w:val="666666"/>
          <w:sz w:val="17"/>
          <w:szCs w:val="17"/>
        </w:rPr>
      </w:pPr>
      <w:r w:rsidRPr="000769D4">
        <w:rPr>
          <w:rFonts w:ascii="Times New Roman" w:eastAsia="宋体" w:hAnsi="Times New Roman" w:cs="Times New Roman"/>
          <w:color w:val="666666"/>
          <w:sz w:val="32"/>
          <w:szCs w:val="32"/>
        </w:rPr>
        <w:t> </w:t>
      </w:r>
    </w:p>
    <w:p w:rsidR="000769D4" w:rsidRPr="000769D4" w:rsidRDefault="000769D4" w:rsidP="000769D4">
      <w:pPr>
        <w:shd w:val="clear" w:color="auto" w:fill="FFFFFF"/>
        <w:wordWrap w:val="0"/>
        <w:adjustRightInd/>
        <w:snapToGrid/>
        <w:spacing w:after="0" w:line="560" w:lineRule="atLeast"/>
        <w:jc w:val="right"/>
        <w:rPr>
          <w:rFonts w:ascii="Calibri" w:eastAsia="宋体" w:hAnsi="Calibri" w:cs="Calibri"/>
          <w:color w:val="666666"/>
          <w:sz w:val="17"/>
          <w:szCs w:val="17"/>
        </w:rPr>
      </w:pPr>
      <w:r>
        <w:rPr>
          <w:rFonts w:ascii="仿宋_GB2312" w:eastAsia="仿宋_GB2312" w:hAnsi="Calibri" w:cs="Calibri" w:hint="eastAsia"/>
          <w:color w:val="666666"/>
          <w:sz w:val="32"/>
          <w:szCs w:val="32"/>
        </w:rPr>
        <w:t> </w:t>
      </w:r>
      <w:r w:rsidRPr="000769D4">
        <w:rPr>
          <w:rFonts w:ascii="仿宋_GB2312" w:eastAsia="仿宋_GB2312" w:hAnsi="Calibri" w:cs="Calibri" w:hint="eastAsia"/>
          <w:color w:val="666666"/>
          <w:sz w:val="32"/>
          <w:szCs w:val="32"/>
        </w:rPr>
        <w:t>教育部</w:t>
      </w:r>
      <w:r>
        <w:rPr>
          <w:rFonts w:ascii="仿宋_GB2312" w:eastAsia="仿宋_GB2312" w:hAnsi="Calibri" w:cs="Calibri" w:hint="eastAsia"/>
          <w:color w:val="666666"/>
          <w:sz w:val="32"/>
          <w:szCs w:val="32"/>
        </w:rPr>
        <w:t xml:space="preserve">     </w:t>
      </w:r>
    </w:p>
    <w:p w:rsidR="000769D4" w:rsidRPr="000769D4" w:rsidRDefault="000769D4" w:rsidP="000769D4">
      <w:pPr>
        <w:shd w:val="clear" w:color="auto" w:fill="FFFFFF"/>
        <w:adjustRightInd/>
        <w:snapToGrid/>
        <w:spacing w:after="0" w:line="560" w:lineRule="atLeast"/>
        <w:ind w:firstLine="5760"/>
        <w:jc w:val="both"/>
        <w:rPr>
          <w:rFonts w:ascii="Calibri" w:eastAsia="宋体" w:hAnsi="Calibri" w:cs="Calibri"/>
          <w:color w:val="666666"/>
          <w:sz w:val="17"/>
          <w:szCs w:val="17"/>
        </w:rPr>
      </w:pPr>
      <w:r w:rsidRPr="000769D4">
        <w:rPr>
          <w:rFonts w:ascii="Times New Roman" w:eastAsia="宋体" w:hAnsi="Times New Roman" w:cs="Times New Roman"/>
          <w:color w:val="666666"/>
          <w:sz w:val="32"/>
          <w:szCs w:val="32"/>
        </w:rPr>
        <w:t xml:space="preserve"> 2014</w:t>
      </w:r>
      <w:r w:rsidRPr="000769D4">
        <w:rPr>
          <w:rFonts w:ascii="仿宋_GB2312" w:eastAsia="仿宋_GB2312" w:hAnsi="Calibri" w:cs="Calibri" w:hint="eastAsia"/>
          <w:color w:val="666666"/>
          <w:sz w:val="32"/>
          <w:szCs w:val="32"/>
        </w:rPr>
        <w:t>年</w:t>
      </w:r>
      <w:r w:rsidRPr="000769D4">
        <w:rPr>
          <w:rFonts w:ascii="Times New Roman" w:eastAsia="宋体" w:hAnsi="Times New Roman" w:cs="Times New Roman"/>
          <w:color w:val="666666"/>
          <w:sz w:val="32"/>
          <w:szCs w:val="32"/>
        </w:rPr>
        <w:t>9</w:t>
      </w:r>
      <w:r w:rsidRPr="000769D4">
        <w:rPr>
          <w:rFonts w:ascii="仿宋_GB2312" w:eastAsia="仿宋_GB2312" w:hAnsi="Calibri" w:cs="Calibri" w:hint="eastAsia"/>
          <w:color w:val="666666"/>
          <w:sz w:val="32"/>
          <w:szCs w:val="32"/>
        </w:rPr>
        <w:t>月</w:t>
      </w:r>
      <w:r w:rsidRPr="000769D4">
        <w:rPr>
          <w:rFonts w:ascii="Times New Roman" w:eastAsia="宋体" w:hAnsi="Times New Roman" w:cs="Times New Roman"/>
          <w:color w:val="666666"/>
          <w:sz w:val="32"/>
          <w:szCs w:val="32"/>
        </w:rPr>
        <w:t>29</w:t>
      </w:r>
      <w:r w:rsidRPr="000769D4">
        <w:rPr>
          <w:rFonts w:ascii="仿宋_GB2312" w:eastAsia="仿宋_GB2312" w:hAnsi="Calibri" w:cs="Calibri" w:hint="eastAsia"/>
          <w:color w:val="666666"/>
          <w:sz w:val="32"/>
          <w:szCs w:val="32"/>
        </w:rPr>
        <w:t>日</w:t>
      </w:r>
    </w:p>
    <w:p w:rsidR="000769D4" w:rsidRDefault="000769D4" w:rsidP="00D31D50">
      <w:pPr>
        <w:spacing w:line="220" w:lineRule="atLeast"/>
      </w:pPr>
    </w:p>
    <w:sectPr w:rsidR="000769D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CCE" w:rsidRDefault="00F56CCE" w:rsidP="000769D4">
      <w:pPr>
        <w:spacing w:after="0"/>
      </w:pPr>
      <w:r>
        <w:separator/>
      </w:r>
    </w:p>
  </w:endnote>
  <w:endnote w:type="continuationSeparator" w:id="0">
    <w:p w:rsidR="00F56CCE" w:rsidRDefault="00F56CCE" w:rsidP="000769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CCE" w:rsidRDefault="00F56CCE" w:rsidP="000769D4">
      <w:pPr>
        <w:spacing w:after="0"/>
      </w:pPr>
      <w:r>
        <w:separator/>
      </w:r>
    </w:p>
  </w:footnote>
  <w:footnote w:type="continuationSeparator" w:id="0">
    <w:p w:rsidR="00F56CCE" w:rsidRDefault="00F56CCE" w:rsidP="000769D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769D4"/>
    <w:rsid w:val="00323B43"/>
    <w:rsid w:val="003D37D8"/>
    <w:rsid w:val="00426133"/>
    <w:rsid w:val="004358AB"/>
    <w:rsid w:val="008B7726"/>
    <w:rsid w:val="00D31D50"/>
    <w:rsid w:val="00EA23E6"/>
    <w:rsid w:val="00F56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69D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769D4"/>
    <w:rPr>
      <w:rFonts w:ascii="Tahoma" w:hAnsi="Tahoma"/>
      <w:sz w:val="18"/>
      <w:szCs w:val="18"/>
    </w:rPr>
  </w:style>
  <w:style w:type="paragraph" w:styleId="a4">
    <w:name w:val="footer"/>
    <w:basedOn w:val="a"/>
    <w:link w:val="Char0"/>
    <w:uiPriority w:val="99"/>
    <w:semiHidden/>
    <w:unhideWhenUsed/>
    <w:rsid w:val="000769D4"/>
    <w:pPr>
      <w:tabs>
        <w:tab w:val="center" w:pos="4153"/>
        <w:tab w:val="right" w:pos="8306"/>
      </w:tabs>
    </w:pPr>
    <w:rPr>
      <w:sz w:val="18"/>
      <w:szCs w:val="18"/>
    </w:rPr>
  </w:style>
  <w:style w:type="character" w:customStyle="1" w:styleId="Char0">
    <w:name w:val="页脚 Char"/>
    <w:basedOn w:val="a0"/>
    <w:link w:val="a4"/>
    <w:uiPriority w:val="99"/>
    <w:semiHidden/>
    <w:rsid w:val="000769D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096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马东刚</cp:lastModifiedBy>
  <cp:revision>2</cp:revision>
  <dcterms:created xsi:type="dcterms:W3CDTF">2008-09-11T17:20:00Z</dcterms:created>
  <dcterms:modified xsi:type="dcterms:W3CDTF">2019-10-14T06:58:00Z</dcterms:modified>
</cp:coreProperties>
</file>