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A98" w:rsidRPr="00E77A98" w:rsidRDefault="00E77A98" w:rsidP="00E77A98">
      <w:pPr>
        <w:shd w:val="clear" w:color="auto" w:fill="FFFFFF"/>
        <w:adjustRightInd/>
        <w:snapToGrid/>
        <w:spacing w:before="552" w:after="0" w:line="336" w:lineRule="atLeast"/>
        <w:jc w:val="center"/>
        <w:outlineLvl w:val="1"/>
        <w:rPr>
          <w:rFonts w:ascii="方正小标宋简体" w:eastAsia="方正小标宋简体" w:hAnsi="微软雅黑" w:cs="宋体" w:hint="eastAsia"/>
          <w:color w:val="000000"/>
          <w:sz w:val="44"/>
          <w:szCs w:val="44"/>
        </w:rPr>
      </w:pPr>
      <w:r w:rsidRPr="00E77A98">
        <w:rPr>
          <w:rFonts w:ascii="方正小标宋简体" w:eastAsia="方正小标宋简体" w:hAnsi="微软雅黑" w:cs="宋体" w:hint="eastAsia"/>
          <w:color w:val="000000"/>
          <w:sz w:val="44"/>
          <w:szCs w:val="44"/>
        </w:rPr>
        <w:t>中共中央 国务院关于全面深化新时代教师队伍建设改革的意见</w:t>
      </w:r>
    </w:p>
    <w:p w:rsidR="00E77A98" w:rsidRDefault="00E77A98" w:rsidP="00E77A98">
      <w:pPr>
        <w:pStyle w:val="a5"/>
        <w:shd w:val="clear" w:color="auto" w:fill="FFFFFF"/>
        <w:spacing w:before="0" w:beforeAutospacing="0" w:after="0" w:afterAutospacing="0" w:line="560" w:lineRule="atLeast"/>
        <w:ind w:firstLine="480"/>
        <w:jc w:val="center"/>
        <w:rPr>
          <w:color w:val="666666"/>
        </w:rPr>
      </w:pPr>
      <w:r>
        <w:rPr>
          <w:rFonts w:ascii="仿宋_GB2312" w:eastAsia="仿宋_GB2312" w:hint="eastAsia"/>
          <w:color w:val="333333"/>
          <w:sz w:val="32"/>
          <w:szCs w:val="32"/>
        </w:rPr>
        <w:t>（</w:t>
      </w:r>
      <w:r>
        <w:rPr>
          <w:rFonts w:ascii="Times New Roman" w:eastAsia="方正小标宋简体" w:hAnsi="Times New Roman" w:cs="Times New Roman"/>
          <w:color w:val="333333"/>
          <w:sz w:val="32"/>
          <w:szCs w:val="32"/>
        </w:rPr>
        <w:t>2018</w:t>
      </w:r>
      <w:r>
        <w:rPr>
          <w:rFonts w:ascii="仿宋_GB2312" w:eastAsia="仿宋_GB2312" w:hint="eastAsia"/>
          <w:color w:val="333333"/>
          <w:sz w:val="32"/>
          <w:szCs w:val="32"/>
        </w:rPr>
        <w:t>年</w:t>
      </w:r>
      <w:r>
        <w:rPr>
          <w:rFonts w:ascii="Times New Roman" w:eastAsia="方正小标宋简体" w:hAnsi="Times New Roman" w:cs="Times New Roman"/>
          <w:color w:val="333333"/>
          <w:sz w:val="32"/>
          <w:szCs w:val="32"/>
        </w:rPr>
        <w:t>1</w:t>
      </w:r>
      <w:r>
        <w:rPr>
          <w:rFonts w:ascii="仿宋_GB2312" w:eastAsia="仿宋_GB2312" w:hint="eastAsia"/>
          <w:color w:val="333333"/>
          <w:sz w:val="32"/>
          <w:szCs w:val="32"/>
        </w:rPr>
        <w:t>月</w:t>
      </w:r>
      <w:r>
        <w:rPr>
          <w:rFonts w:ascii="Times New Roman" w:eastAsia="方正小标宋简体" w:hAnsi="Times New Roman" w:cs="Times New Roman"/>
          <w:color w:val="333333"/>
          <w:sz w:val="32"/>
          <w:szCs w:val="32"/>
        </w:rPr>
        <w:t>20</w:t>
      </w:r>
      <w:r>
        <w:rPr>
          <w:rFonts w:ascii="仿宋_GB2312" w:eastAsia="仿宋_GB2312" w:hint="eastAsia"/>
          <w:color w:val="333333"/>
          <w:sz w:val="32"/>
          <w:szCs w:val="32"/>
        </w:rPr>
        <w:t>日）</w:t>
      </w:r>
    </w:p>
    <w:p w:rsidR="00E77A98" w:rsidRDefault="00E77A98" w:rsidP="00E77A98">
      <w:pPr>
        <w:pStyle w:val="a5"/>
        <w:shd w:val="clear" w:color="auto" w:fill="FFFFFF"/>
        <w:spacing w:before="0" w:beforeAutospacing="0" w:after="0" w:afterAutospacing="0" w:line="560" w:lineRule="atLeast"/>
        <w:ind w:firstLineChars="200" w:firstLine="480"/>
        <w:rPr>
          <w:rFonts w:hint="eastAsia"/>
          <w:color w:val="666666"/>
        </w:rPr>
      </w:pP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仿宋_GB2312" w:eastAsia="仿宋_GB2312" w:hint="eastAsia"/>
          <w:color w:val="333333"/>
          <w:sz w:val="32"/>
          <w:szCs w:val="32"/>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黑体" w:eastAsia="黑体" w:hAnsi="黑体" w:hint="eastAsia"/>
          <w:color w:val="333333"/>
          <w:sz w:val="32"/>
          <w:szCs w:val="32"/>
        </w:rPr>
        <w:t>一、坚持兴国必先强师，深刻认识教师队伍建设的重要意义和总体要求</w:t>
      </w: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Times New Roman" w:hAnsi="Times New Roman" w:cs="Times New Roman"/>
          <w:color w:val="333333"/>
          <w:sz w:val="32"/>
          <w:szCs w:val="32"/>
        </w:rPr>
        <w:t>1.</w:t>
      </w:r>
      <w:r>
        <w:rPr>
          <w:rFonts w:ascii="楷体_GB2312" w:eastAsia="楷体_GB2312" w:hint="eastAsia"/>
          <w:color w:val="333333"/>
          <w:sz w:val="32"/>
          <w:szCs w:val="32"/>
        </w:rPr>
        <w:t>战略意义。</w:t>
      </w:r>
      <w:r>
        <w:rPr>
          <w:rFonts w:ascii="仿宋_GB2312" w:eastAsia="仿宋_GB2312" w:hint="eastAsia"/>
          <w:color w:val="333333"/>
          <w:sz w:val="32"/>
          <w:szCs w:val="32"/>
        </w:rPr>
        <w:t>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w:t>
      </w:r>
      <w:r>
        <w:rPr>
          <w:rFonts w:ascii="仿宋_GB2312" w:eastAsia="仿宋_GB2312" w:hint="eastAsia"/>
          <w:color w:val="333333"/>
          <w:sz w:val="32"/>
          <w:szCs w:val="32"/>
        </w:rPr>
        <w:lastRenderedPageBreak/>
        <w:t>爱岗敬业、教书育人，改革创新、服务社会，作出了重要贡献。</w:t>
      </w: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仿宋_GB2312" w:eastAsia="仿宋_GB2312" w:hint="eastAsia"/>
          <w:color w:val="333333"/>
          <w:sz w:val="32"/>
          <w:szCs w:val="32"/>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Times New Roman" w:hAnsi="Times New Roman" w:cs="Times New Roman"/>
          <w:color w:val="333333"/>
          <w:sz w:val="32"/>
          <w:szCs w:val="32"/>
        </w:rPr>
        <w:t>2.</w:t>
      </w:r>
      <w:r>
        <w:rPr>
          <w:rFonts w:ascii="楷体_GB2312" w:eastAsia="楷体_GB2312" w:hint="eastAsia"/>
          <w:color w:val="333333"/>
          <w:sz w:val="32"/>
          <w:szCs w:val="32"/>
        </w:rPr>
        <w:t>指导思想。</w:t>
      </w:r>
      <w:r>
        <w:rPr>
          <w:rFonts w:ascii="仿宋_GB2312" w:eastAsia="仿宋_GB2312" w:hint="eastAsia"/>
          <w:color w:val="333333"/>
          <w:sz w:val="32"/>
          <w:szCs w:val="32"/>
        </w:rPr>
        <w:t>全面贯彻落实党的十九大精神，以习近平新时代中国特色社会主义思想为指导，紧紧围绕统筹推进</w:t>
      </w:r>
      <w:r>
        <w:rPr>
          <w:rFonts w:ascii="Times New Roman" w:hAnsi="Times New Roman" w:cs="Times New Roman"/>
          <w:color w:val="333333"/>
          <w:sz w:val="32"/>
          <w:szCs w:val="32"/>
        </w:rPr>
        <w:lastRenderedPageBreak/>
        <w:t>“</w:t>
      </w:r>
      <w:r>
        <w:rPr>
          <w:rFonts w:ascii="仿宋_GB2312" w:eastAsia="仿宋_GB2312" w:hint="eastAsia"/>
          <w:color w:val="333333"/>
          <w:sz w:val="32"/>
          <w:szCs w:val="32"/>
        </w:rPr>
        <w:t>五位一体</w:t>
      </w:r>
      <w:r>
        <w:rPr>
          <w:rFonts w:ascii="Times New Roman" w:hAnsi="Times New Roman" w:cs="Times New Roman"/>
          <w:color w:val="333333"/>
          <w:sz w:val="32"/>
          <w:szCs w:val="32"/>
        </w:rPr>
        <w:t>”</w:t>
      </w:r>
      <w:r>
        <w:rPr>
          <w:rFonts w:ascii="仿宋_GB2312" w:eastAsia="仿宋_GB2312" w:hint="eastAsia"/>
          <w:color w:val="333333"/>
          <w:sz w:val="32"/>
          <w:szCs w:val="32"/>
        </w:rPr>
        <w:t>总体布局和协调推进</w:t>
      </w:r>
      <w:r>
        <w:rPr>
          <w:rFonts w:ascii="Times New Roman" w:hAnsi="Times New Roman" w:cs="Times New Roman"/>
          <w:color w:val="333333"/>
          <w:sz w:val="32"/>
          <w:szCs w:val="32"/>
        </w:rPr>
        <w:t>“</w:t>
      </w:r>
      <w:r>
        <w:rPr>
          <w:rFonts w:ascii="仿宋_GB2312" w:eastAsia="仿宋_GB2312" w:hint="eastAsia"/>
          <w:color w:val="333333"/>
          <w:sz w:val="32"/>
          <w:szCs w:val="32"/>
        </w:rPr>
        <w:t>四个全面</w:t>
      </w:r>
      <w:r>
        <w:rPr>
          <w:rFonts w:ascii="Times New Roman" w:hAnsi="Times New Roman" w:cs="Times New Roman"/>
          <w:color w:val="333333"/>
          <w:sz w:val="32"/>
          <w:szCs w:val="32"/>
        </w:rPr>
        <w:t>”</w:t>
      </w:r>
      <w:r>
        <w:rPr>
          <w:rFonts w:ascii="仿宋_GB2312" w:eastAsia="仿宋_GB2312" w:hint="eastAsia"/>
          <w:color w:val="333333"/>
          <w:sz w:val="32"/>
          <w:szCs w:val="32"/>
        </w:rPr>
        <w:t>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Times New Roman" w:hAnsi="Times New Roman" w:cs="Times New Roman"/>
          <w:color w:val="333333"/>
          <w:sz w:val="32"/>
          <w:szCs w:val="32"/>
        </w:rPr>
        <w:t>3.</w:t>
      </w:r>
      <w:r>
        <w:rPr>
          <w:rFonts w:ascii="楷体_GB2312" w:eastAsia="楷体_GB2312" w:hint="eastAsia"/>
          <w:color w:val="333333"/>
          <w:sz w:val="32"/>
          <w:szCs w:val="32"/>
        </w:rPr>
        <w:t>基本原则</w:t>
      </w: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Times New Roman" w:hAnsi="Times New Roman" w:cs="Times New Roman"/>
          <w:color w:val="333333"/>
          <w:sz w:val="32"/>
          <w:szCs w:val="32"/>
        </w:rPr>
        <w:t>——</w:t>
      </w:r>
      <w:r>
        <w:rPr>
          <w:rFonts w:ascii="仿宋_GB2312" w:eastAsia="仿宋_GB2312" w:hint="eastAsia"/>
          <w:color w:val="333333"/>
          <w:sz w:val="32"/>
          <w:szCs w:val="32"/>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Times New Roman" w:hAnsi="Times New Roman" w:cs="Times New Roman"/>
          <w:color w:val="333333"/>
          <w:sz w:val="32"/>
          <w:szCs w:val="32"/>
        </w:rPr>
        <w:t>——</w:t>
      </w:r>
      <w:r>
        <w:rPr>
          <w:rFonts w:ascii="仿宋_GB2312" w:eastAsia="仿宋_GB2312" w:hint="eastAsia"/>
          <w:color w:val="333333"/>
          <w:sz w:val="32"/>
          <w:szCs w:val="32"/>
        </w:rPr>
        <w:t>强化保障。坚持教育优先发展战略，把教师工作置于教育事业发展的重点支持战略领域，优先谋划教师工作，优先保障教师工作投入，优先满足教师队伍建设需要。</w:t>
      </w:r>
    </w:p>
    <w:p w:rsidR="00E77A98" w:rsidRDefault="00E77A98" w:rsidP="00E77A98">
      <w:pPr>
        <w:pStyle w:val="a5"/>
        <w:shd w:val="clear" w:color="auto" w:fill="FFFFFF"/>
        <w:spacing w:before="0" w:beforeAutospacing="0" w:after="0" w:afterAutospacing="0" w:line="560" w:lineRule="atLeast"/>
        <w:ind w:firstLineChars="200" w:firstLine="640"/>
        <w:rPr>
          <w:rFonts w:hint="eastAsia"/>
          <w:color w:val="666666"/>
        </w:rPr>
      </w:pPr>
      <w:r>
        <w:rPr>
          <w:rFonts w:ascii="Times New Roman" w:hAnsi="Times New Roman" w:cs="Times New Roman"/>
          <w:color w:val="333333"/>
          <w:sz w:val="32"/>
          <w:szCs w:val="32"/>
        </w:rPr>
        <w:t>——</w:t>
      </w:r>
      <w:r>
        <w:rPr>
          <w:rFonts w:ascii="仿宋_GB2312" w:eastAsia="仿宋_GB2312" w:hint="eastAsia"/>
          <w:color w:val="333333"/>
          <w:sz w:val="32"/>
          <w:szCs w:val="32"/>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w:t>
      </w:r>
      <w:r>
        <w:rPr>
          <w:rFonts w:ascii="仿宋_GB2312" w:eastAsia="仿宋_GB2312" w:hint="eastAsia"/>
          <w:color w:val="333333"/>
          <w:sz w:val="32"/>
          <w:szCs w:val="32"/>
        </w:rPr>
        <w:t>深化改革。抓住关键环节，优化顶层设计，推动实践探索，破解发展瓶颈，把管理体制改革与机制创新作为</w:t>
      </w:r>
      <w:r>
        <w:rPr>
          <w:rFonts w:ascii="仿宋_GB2312" w:eastAsia="仿宋_GB2312" w:hint="eastAsia"/>
          <w:color w:val="333333"/>
          <w:sz w:val="32"/>
          <w:szCs w:val="32"/>
        </w:rPr>
        <w:lastRenderedPageBreak/>
        <w:t>突破口，把提高教师地位待遇作为真招实招，增强教师职业吸引力。</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w:t>
      </w:r>
      <w:r>
        <w:rPr>
          <w:rFonts w:ascii="仿宋_GB2312" w:eastAsia="仿宋_GB2312" w:hint="eastAsia"/>
          <w:color w:val="333333"/>
          <w:sz w:val="32"/>
          <w:szCs w:val="32"/>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4.</w:t>
      </w:r>
      <w:r>
        <w:rPr>
          <w:rFonts w:ascii="楷体_GB2312" w:eastAsia="楷体_GB2312" w:hint="eastAsia"/>
          <w:color w:val="333333"/>
          <w:sz w:val="32"/>
          <w:szCs w:val="32"/>
        </w:rPr>
        <w:t>目标任务。</w:t>
      </w:r>
      <w:r>
        <w:rPr>
          <w:rFonts w:ascii="仿宋_GB2312" w:eastAsia="仿宋_GB2312" w:hint="eastAsia"/>
          <w:color w:val="333333"/>
          <w:sz w:val="32"/>
          <w:szCs w:val="32"/>
        </w:rPr>
        <w:t>经过</w:t>
      </w:r>
      <w:r>
        <w:rPr>
          <w:rFonts w:ascii="Times New Roman" w:hAnsi="Times New Roman" w:cs="Times New Roman"/>
          <w:color w:val="333333"/>
          <w:sz w:val="32"/>
          <w:szCs w:val="32"/>
        </w:rPr>
        <w:t>5</w:t>
      </w:r>
      <w:r>
        <w:rPr>
          <w:rFonts w:ascii="仿宋_GB2312" w:eastAsia="仿宋_GB2312" w:hint="eastAsia"/>
          <w:color w:val="333333"/>
          <w:sz w:val="32"/>
          <w:szCs w:val="32"/>
        </w:rPr>
        <w:t>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仿宋_GB2312" w:eastAsia="仿宋_GB2312" w:hint="eastAsia"/>
          <w:color w:val="333333"/>
          <w:sz w:val="32"/>
          <w:szCs w:val="32"/>
        </w:rPr>
        <w:t>到</w:t>
      </w:r>
      <w:r>
        <w:rPr>
          <w:rFonts w:ascii="Times New Roman" w:hAnsi="Times New Roman" w:cs="Times New Roman"/>
          <w:color w:val="333333"/>
          <w:sz w:val="32"/>
          <w:szCs w:val="32"/>
        </w:rPr>
        <w:t>2035</w:t>
      </w:r>
      <w:r>
        <w:rPr>
          <w:rFonts w:ascii="仿宋_GB2312" w:eastAsia="仿宋_GB2312" w:hint="eastAsia"/>
          <w:color w:val="333333"/>
          <w:sz w:val="32"/>
          <w:szCs w:val="32"/>
        </w:rPr>
        <w:t>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黑体" w:eastAsia="黑体" w:hAnsi="黑体" w:hint="eastAsia"/>
          <w:color w:val="333333"/>
          <w:sz w:val="32"/>
          <w:szCs w:val="32"/>
        </w:rPr>
        <w:t>二、着力提升思想政治素质，全面加强师德师风建设</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5.</w:t>
      </w:r>
      <w:r>
        <w:rPr>
          <w:rFonts w:ascii="楷体_GB2312" w:eastAsia="楷体_GB2312" w:hint="eastAsia"/>
          <w:color w:val="333333"/>
          <w:sz w:val="32"/>
          <w:szCs w:val="32"/>
        </w:rPr>
        <w:t>加强教师党支部和党员队伍建设。</w:t>
      </w:r>
      <w:r>
        <w:rPr>
          <w:rFonts w:ascii="仿宋_GB2312" w:eastAsia="仿宋_GB2312" w:hint="eastAsia"/>
          <w:color w:val="333333"/>
          <w:sz w:val="32"/>
          <w:szCs w:val="32"/>
        </w:rPr>
        <w:t>将全面从严治党要求落实到每个教师党支部和教师党员，把党的政治建设摆</w:t>
      </w:r>
      <w:r>
        <w:rPr>
          <w:rFonts w:ascii="仿宋_GB2312" w:eastAsia="仿宋_GB2312" w:hint="eastAsia"/>
          <w:color w:val="333333"/>
          <w:sz w:val="32"/>
          <w:szCs w:val="32"/>
        </w:rPr>
        <w:lastRenderedPageBreak/>
        <w:t>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w:t>
      </w:r>
      <w:r>
        <w:rPr>
          <w:rFonts w:ascii="Times New Roman" w:hAnsi="Times New Roman" w:cs="Times New Roman"/>
          <w:color w:val="333333"/>
          <w:sz w:val="32"/>
          <w:szCs w:val="32"/>
        </w:rPr>
        <w:t>“</w:t>
      </w:r>
      <w:r>
        <w:rPr>
          <w:rFonts w:ascii="仿宋_GB2312" w:eastAsia="仿宋_GB2312" w:hint="eastAsia"/>
          <w:color w:val="333333"/>
          <w:sz w:val="32"/>
          <w:szCs w:val="32"/>
        </w:rPr>
        <w:t>双带头人</w:t>
      </w:r>
      <w:r>
        <w:rPr>
          <w:rFonts w:ascii="Times New Roman" w:hAnsi="Times New Roman" w:cs="Times New Roman"/>
          <w:color w:val="333333"/>
          <w:sz w:val="32"/>
          <w:szCs w:val="32"/>
        </w:rPr>
        <w:t>”</w:t>
      </w:r>
      <w:r>
        <w:rPr>
          <w:rFonts w:ascii="仿宋_GB2312" w:eastAsia="仿宋_GB2312" w:hint="eastAsia"/>
          <w:color w:val="333333"/>
          <w:sz w:val="32"/>
          <w:szCs w:val="32"/>
        </w:rPr>
        <w:t>培育工程，定期开展教师党支部书记轮训。坚持党的组织生活各项制度，创新方式方法，增强党的组织生活活力。健全主题党日活动制度，加强党员教师日常管理监督。推进</w:t>
      </w:r>
      <w:r>
        <w:rPr>
          <w:rFonts w:ascii="Times New Roman" w:hAnsi="Times New Roman" w:cs="Times New Roman"/>
          <w:color w:val="333333"/>
          <w:sz w:val="32"/>
          <w:szCs w:val="32"/>
        </w:rPr>
        <w:t>“</w:t>
      </w:r>
      <w:r>
        <w:rPr>
          <w:rFonts w:ascii="仿宋_GB2312" w:eastAsia="仿宋_GB2312" w:hint="eastAsia"/>
          <w:color w:val="333333"/>
          <w:sz w:val="32"/>
          <w:szCs w:val="32"/>
        </w:rPr>
        <w:t>两学一做</w:t>
      </w:r>
      <w:r>
        <w:rPr>
          <w:rFonts w:ascii="Times New Roman" w:hAnsi="Times New Roman" w:cs="Times New Roman"/>
          <w:color w:val="333333"/>
          <w:sz w:val="32"/>
          <w:szCs w:val="32"/>
        </w:rPr>
        <w:t>”</w:t>
      </w:r>
      <w:r>
        <w:rPr>
          <w:rFonts w:ascii="仿宋_GB2312" w:eastAsia="仿宋_GB2312" w:hint="eastAsia"/>
          <w:color w:val="333333"/>
          <w:sz w:val="32"/>
          <w:szCs w:val="32"/>
        </w:rPr>
        <w:t>学习教育常态化制度化，开展</w:t>
      </w:r>
      <w:r>
        <w:rPr>
          <w:rFonts w:ascii="Times New Roman" w:hAnsi="Times New Roman" w:cs="Times New Roman"/>
          <w:color w:val="333333"/>
          <w:sz w:val="32"/>
          <w:szCs w:val="32"/>
        </w:rPr>
        <w:t>“</w:t>
      </w:r>
      <w:r>
        <w:rPr>
          <w:rFonts w:ascii="仿宋_GB2312" w:eastAsia="仿宋_GB2312" w:hint="eastAsia"/>
          <w:color w:val="333333"/>
          <w:sz w:val="32"/>
          <w:szCs w:val="32"/>
        </w:rPr>
        <w:t>不忘初心、牢记使命</w:t>
      </w:r>
      <w:r>
        <w:rPr>
          <w:rFonts w:ascii="Times New Roman" w:hAnsi="Times New Roman" w:cs="Times New Roman"/>
          <w:color w:val="333333"/>
          <w:sz w:val="32"/>
          <w:szCs w:val="32"/>
        </w:rPr>
        <w:t>”</w:t>
      </w:r>
      <w:r>
        <w:rPr>
          <w:rFonts w:ascii="仿宋_GB2312" w:eastAsia="仿宋_GB2312" w:hint="eastAsia"/>
          <w:color w:val="333333"/>
          <w:sz w:val="32"/>
          <w:szCs w:val="32"/>
        </w:rPr>
        <w:t>主题教育，引导党员教师增强政治意识、大局意识、核心意识、看齐意识，自觉爱党护党为党，敬业修德，奉献社会，争做</w:t>
      </w:r>
      <w:r>
        <w:rPr>
          <w:rFonts w:ascii="Times New Roman" w:hAnsi="Times New Roman" w:cs="Times New Roman"/>
          <w:color w:val="333333"/>
          <w:sz w:val="32"/>
          <w:szCs w:val="32"/>
        </w:rPr>
        <w:t>“</w:t>
      </w:r>
      <w:r>
        <w:rPr>
          <w:rFonts w:ascii="仿宋_GB2312" w:eastAsia="仿宋_GB2312" w:hint="eastAsia"/>
          <w:color w:val="333333"/>
          <w:sz w:val="32"/>
          <w:szCs w:val="32"/>
        </w:rPr>
        <w:t>四有</w:t>
      </w:r>
      <w:r>
        <w:rPr>
          <w:rFonts w:ascii="Times New Roman" w:hAnsi="Times New Roman" w:cs="Times New Roman"/>
          <w:color w:val="333333"/>
          <w:sz w:val="32"/>
          <w:szCs w:val="32"/>
        </w:rPr>
        <w:t>”</w:t>
      </w:r>
      <w:r>
        <w:rPr>
          <w:rFonts w:ascii="仿宋_GB2312" w:eastAsia="仿宋_GB2312" w:hint="eastAsia"/>
          <w:color w:val="333333"/>
          <w:sz w:val="32"/>
          <w:szCs w:val="32"/>
        </w:rPr>
        <w:t>好教师的示范标杆。重视做好在优秀青年教师、海外留学归国教师中发展党员工作。健全把骨干教师培养成党员，把党员教师培养成教学、科研、管理骨干的</w:t>
      </w:r>
      <w:r>
        <w:rPr>
          <w:rFonts w:ascii="Times New Roman" w:hAnsi="Times New Roman" w:cs="Times New Roman"/>
          <w:color w:val="333333"/>
          <w:sz w:val="32"/>
          <w:szCs w:val="32"/>
        </w:rPr>
        <w:t>“</w:t>
      </w:r>
      <w:r>
        <w:rPr>
          <w:rFonts w:ascii="仿宋_GB2312" w:eastAsia="仿宋_GB2312" w:hint="eastAsia"/>
          <w:color w:val="333333"/>
          <w:sz w:val="32"/>
          <w:szCs w:val="32"/>
        </w:rPr>
        <w:t>双培养</w:t>
      </w:r>
      <w:r>
        <w:rPr>
          <w:rFonts w:ascii="Times New Roman" w:hAnsi="Times New Roman" w:cs="Times New Roman"/>
          <w:color w:val="333333"/>
          <w:sz w:val="32"/>
          <w:szCs w:val="32"/>
        </w:rPr>
        <w:t>”</w:t>
      </w:r>
      <w:r>
        <w:rPr>
          <w:rFonts w:ascii="仿宋_GB2312" w:eastAsia="仿宋_GB2312" w:hint="eastAsia"/>
          <w:color w:val="333333"/>
          <w:sz w:val="32"/>
          <w:szCs w:val="32"/>
        </w:rPr>
        <w:t>机制。</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仿宋_GB2312" w:eastAsia="仿宋_GB2312" w:hint="eastAsia"/>
          <w:color w:val="333333"/>
          <w:sz w:val="32"/>
          <w:szCs w:val="32"/>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6.</w:t>
      </w:r>
      <w:r>
        <w:rPr>
          <w:rFonts w:ascii="楷体_GB2312" w:eastAsia="楷体_GB2312" w:hint="eastAsia"/>
          <w:color w:val="333333"/>
          <w:sz w:val="32"/>
          <w:szCs w:val="32"/>
        </w:rPr>
        <w:t>提高思想政治素质。</w:t>
      </w:r>
      <w:r>
        <w:rPr>
          <w:rFonts w:ascii="仿宋_GB2312" w:eastAsia="仿宋_GB2312" w:hint="eastAsia"/>
          <w:color w:val="333333"/>
          <w:sz w:val="32"/>
          <w:szCs w:val="32"/>
        </w:rPr>
        <w:t>加强理想信念教育，深入学习领会习近平新时代中国特色社会主义思想，引导教师树立正确的历史观、民族观、国家观、文化观，坚定中国特色社</w:t>
      </w:r>
      <w:r>
        <w:rPr>
          <w:rFonts w:ascii="仿宋_GB2312" w:eastAsia="仿宋_GB2312" w:hint="eastAsia"/>
          <w:color w:val="333333"/>
          <w:sz w:val="32"/>
          <w:szCs w:val="32"/>
        </w:rPr>
        <w:lastRenderedPageBreak/>
        <w:t>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仿宋_GB2312" w:eastAsia="仿宋_GB2312" w:hint="eastAsia"/>
          <w:color w:val="333333"/>
          <w:sz w:val="32"/>
          <w:szCs w:val="32"/>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7.</w:t>
      </w:r>
      <w:r>
        <w:rPr>
          <w:rFonts w:ascii="楷体_GB2312" w:eastAsia="楷体_GB2312" w:hint="eastAsia"/>
          <w:color w:val="333333"/>
          <w:sz w:val="32"/>
          <w:szCs w:val="32"/>
        </w:rPr>
        <w:t>弘扬高尚师德。</w:t>
      </w:r>
      <w:r>
        <w:rPr>
          <w:rFonts w:ascii="仿宋_GB2312" w:eastAsia="仿宋_GB2312" w:hint="eastAsia"/>
          <w:color w:val="333333"/>
          <w:sz w:val="32"/>
          <w:szCs w:val="32"/>
        </w:rPr>
        <w:t>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w:t>
      </w:r>
      <w:r>
        <w:rPr>
          <w:rFonts w:ascii="Times New Roman" w:hAnsi="Times New Roman" w:cs="Times New Roman"/>
          <w:color w:val="333333"/>
          <w:sz w:val="32"/>
          <w:szCs w:val="32"/>
        </w:rPr>
        <w:t>“</w:t>
      </w:r>
      <w:r>
        <w:rPr>
          <w:rFonts w:ascii="仿宋_GB2312" w:eastAsia="仿宋_GB2312" w:hint="eastAsia"/>
          <w:color w:val="333333"/>
          <w:sz w:val="32"/>
          <w:szCs w:val="32"/>
        </w:rPr>
        <w:t>四有</w:t>
      </w:r>
      <w:r>
        <w:rPr>
          <w:rFonts w:ascii="Times New Roman" w:hAnsi="Times New Roman" w:cs="Times New Roman"/>
          <w:color w:val="333333"/>
          <w:sz w:val="32"/>
          <w:szCs w:val="32"/>
        </w:rPr>
        <w:t>”</w:t>
      </w:r>
      <w:r>
        <w:rPr>
          <w:rFonts w:ascii="仿宋_GB2312" w:eastAsia="仿宋_GB2312" w:hint="eastAsia"/>
          <w:color w:val="333333"/>
          <w:sz w:val="32"/>
          <w:szCs w:val="32"/>
        </w:rPr>
        <w:t>好教师，全心全意做学生锤炼品格、学习知识、创新思维、奉献祖国的引路人。</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仿宋_GB2312" w:eastAsia="仿宋_GB2312" w:hint="eastAsia"/>
          <w:color w:val="333333"/>
          <w:sz w:val="32"/>
          <w:szCs w:val="32"/>
        </w:rPr>
        <w:t>实施师德师风建设工程。开展教师宣传国家重大题材作品立项，推出一批让人喜闻乐见、能够产生广泛影响、展现教师时代风貌的影视作品和文学作品，发掘师德典型、</w:t>
      </w:r>
      <w:r>
        <w:rPr>
          <w:rFonts w:ascii="仿宋_GB2312" w:eastAsia="仿宋_GB2312" w:hint="eastAsia"/>
          <w:color w:val="333333"/>
          <w:sz w:val="32"/>
          <w:szCs w:val="32"/>
        </w:rPr>
        <w:lastRenderedPageBreak/>
        <w:t>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黑体" w:eastAsia="黑体" w:hAnsi="黑体" w:hint="eastAsia"/>
          <w:color w:val="333333"/>
          <w:sz w:val="32"/>
          <w:szCs w:val="32"/>
        </w:rPr>
        <w:t>三、大力振兴教师教育，不断提升教师专业素质能力</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8.</w:t>
      </w:r>
      <w:r>
        <w:rPr>
          <w:rFonts w:ascii="楷体_GB2312" w:eastAsia="楷体_GB2312" w:hint="eastAsia"/>
          <w:color w:val="333333"/>
          <w:sz w:val="32"/>
          <w:szCs w:val="32"/>
        </w:rPr>
        <w:t>加大对师范院校支持力度。</w:t>
      </w:r>
      <w:r>
        <w:rPr>
          <w:rFonts w:ascii="仿宋_GB2312" w:eastAsia="仿宋_GB2312" w:hint="eastAsia"/>
          <w:color w:val="333333"/>
          <w:sz w:val="32"/>
          <w:szCs w:val="32"/>
        </w:rPr>
        <w:t>实施教师教育振兴行动计划，建立以师范院校为主体、高水平非师范院校参与的中国特色师范教育体系，推进地方政府、高等学校、中小学</w:t>
      </w:r>
      <w:r>
        <w:rPr>
          <w:rFonts w:ascii="Times New Roman" w:hAnsi="Times New Roman" w:cs="Times New Roman"/>
          <w:color w:val="333333"/>
          <w:sz w:val="32"/>
          <w:szCs w:val="32"/>
        </w:rPr>
        <w:t>“</w:t>
      </w:r>
      <w:r>
        <w:rPr>
          <w:rFonts w:ascii="仿宋_GB2312" w:eastAsia="仿宋_GB2312" w:hint="eastAsia"/>
          <w:color w:val="333333"/>
          <w:sz w:val="32"/>
          <w:szCs w:val="32"/>
        </w:rPr>
        <w:t>三位一体</w:t>
      </w:r>
      <w:r>
        <w:rPr>
          <w:rFonts w:ascii="Times New Roman" w:hAnsi="Times New Roman" w:cs="Times New Roman"/>
          <w:color w:val="333333"/>
          <w:sz w:val="32"/>
          <w:szCs w:val="32"/>
        </w:rPr>
        <w:t>”</w:t>
      </w:r>
      <w:r>
        <w:rPr>
          <w:rFonts w:ascii="仿宋_GB2312" w:eastAsia="仿宋_GB2312" w:hint="eastAsia"/>
          <w:color w:val="333333"/>
          <w:sz w:val="32"/>
          <w:szCs w:val="32"/>
        </w:rPr>
        <w:t>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w:t>
      </w:r>
      <w:r>
        <w:rPr>
          <w:rFonts w:ascii="Times New Roman" w:hAnsi="Times New Roman" w:cs="Times New Roman"/>
          <w:color w:val="333333"/>
          <w:sz w:val="32"/>
          <w:szCs w:val="32"/>
        </w:rPr>
        <w:t>6</w:t>
      </w:r>
      <w:r>
        <w:rPr>
          <w:rFonts w:ascii="仿宋_GB2312" w:eastAsia="仿宋_GB2312" w:hint="eastAsia"/>
          <w:color w:val="333333"/>
          <w:sz w:val="32"/>
          <w:szCs w:val="32"/>
        </w:rPr>
        <w:t>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w:t>
      </w:r>
      <w:r>
        <w:rPr>
          <w:rFonts w:ascii="仿宋_GB2312" w:eastAsia="仿宋_GB2312" w:hint="eastAsia"/>
          <w:color w:val="333333"/>
          <w:sz w:val="32"/>
          <w:szCs w:val="32"/>
        </w:rPr>
        <w:lastRenderedPageBreak/>
        <w:t>保师范院校坚持以师范教育为主业，严控师范院校更名为非师范院校。开展师范类专业认证，确保教师培养质量。</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9.</w:t>
      </w:r>
      <w:r>
        <w:rPr>
          <w:rFonts w:ascii="楷体_GB2312" w:eastAsia="楷体_GB2312" w:hint="eastAsia"/>
          <w:color w:val="333333"/>
          <w:sz w:val="32"/>
          <w:szCs w:val="32"/>
        </w:rPr>
        <w:t>支持高水平综合大学开展教师教育。</w:t>
      </w:r>
      <w:r>
        <w:rPr>
          <w:rFonts w:ascii="仿宋_GB2312" w:eastAsia="仿宋_GB2312" w:hint="eastAsia"/>
          <w:color w:val="333333"/>
          <w:sz w:val="32"/>
          <w:szCs w:val="32"/>
        </w:rPr>
        <w:t>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10.</w:t>
      </w:r>
      <w:r>
        <w:rPr>
          <w:rFonts w:ascii="楷体_GB2312" w:eastAsia="楷体_GB2312" w:hint="eastAsia"/>
          <w:color w:val="333333"/>
          <w:sz w:val="32"/>
          <w:szCs w:val="32"/>
        </w:rPr>
        <w:t>全面提高中小学教师质量，建设一支高素质专业化的教师队伍。</w:t>
      </w:r>
      <w:r>
        <w:rPr>
          <w:rFonts w:ascii="仿宋_GB2312" w:eastAsia="仿宋_GB2312" w:hint="eastAsia"/>
          <w:color w:val="333333"/>
          <w:sz w:val="32"/>
          <w:szCs w:val="32"/>
        </w:rPr>
        <w:t>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w:t>
      </w:r>
      <w:r>
        <w:rPr>
          <w:rFonts w:ascii="Times New Roman" w:hAnsi="Times New Roman" w:cs="Times New Roman"/>
          <w:color w:val="333333"/>
          <w:sz w:val="32"/>
          <w:szCs w:val="32"/>
        </w:rPr>
        <w:t>“</w:t>
      </w:r>
      <w:r>
        <w:rPr>
          <w:rFonts w:ascii="仿宋_GB2312" w:eastAsia="仿宋_GB2312" w:hint="eastAsia"/>
          <w:color w:val="333333"/>
          <w:sz w:val="32"/>
          <w:szCs w:val="32"/>
        </w:rPr>
        <w:t>钢笔字、毛笔字、粉笔字和普通话</w:t>
      </w:r>
      <w:r>
        <w:rPr>
          <w:rFonts w:ascii="Times New Roman" w:hAnsi="Times New Roman" w:cs="Times New Roman"/>
          <w:color w:val="333333"/>
          <w:sz w:val="32"/>
          <w:szCs w:val="32"/>
        </w:rPr>
        <w:t>”</w:t>
      </w:r>
      <w:r>
        <w:rPr>
          <w:rFonts w:ascii="仿宋_GB2312" w:eastAsia="仿宋_GB2312" w:hint="eastAsia"/>
          <w:color w:val="333333"/>
          <w:sz w:val="32"/>
          <w:szCs w:val="32"/>
        </w:rPr>
        <w:t>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w:t>
      </w:r>
      <w:r>
        <w:rPr>
          <w:rFonts w:ascii="仿宋_GB2312" w:eastAsia="仿宋_GB2312" w:hint="eastAsia"/>
          <w:color w:val="333333"/>
          <w:sz w:val="32"/>
          <w:szCs w:val="32"/>
        </w:rPr>
        <w:lastRenderedPageBreak/>
        <w:t>织高质量培训，使教师静心钻研教学，切实提升教学水平。推行培训自主选学，实行培训学分管理，建立培训学分银行，搭建教师培训与学历教育衔接的</w:t>
      </w:r>
      <w:r>
        <w:rPr>
          <w:rFonts w:ascii="Times New Roman" w:hAnsi="Times New Roman" w:cs="Times New Roman"/>
          <w:color w:val="333333"/>
          <w:sz w:val="32"/>
          <w:szCs w:val="32"/>
        </w:rPr>
        <w:t>“</w:t>
      </w:r>
      <w:r>
        <w:rPr>
          <w:rFonts w:ascii="仿宋_GB2312" w:eastAsia="仿宋_GB2312" w:hint="eastAsia"/>
          <w:color w:val="333333"/>
          <w:sz w:val="32"/>
          <w:szCs w:val="32"/>
        </w:rPr>
        <w:t>立交桥</w:t>
      </w:r>
      <w:r>
        <w:rPr>
          <w:rFonts w:ascii="Times New Roman" w:hAnsi="Times New Roman" w:cs="Times New Roman"/>
          <w:color w:val="333333"/>
          <w:sz w:val="32"/>
          <w:szCs w:val="32"/>
        </w:rPr>
        <w:t>”</w:t>
      </w:r>
      <w:r>
        <w:rPr>
          <w:rFonts w:ascii="仿宋_GB2312" w:eastAsia="仿宋_GB2312" w:hint="eastAsia"/>
          <w:color w:val="333333"/>
          <w:sz w:val="32"/>
          <w:szCs w:val="32"/>
        </w:rPr>
        <w:t>。建立健全地方教师发展机构和专业培训者队伍，依托现有资源，结合各地实际，逐步推进县级教师发展机构建设与改革，实现培训、教研、电教、科研部门有机整合。继续实施教师国培计划。鼓励教师海外研修访学。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11.</w:t>
      </w:r>
      <w:r>
        <w:rPr>
          <w:rFonts w:ascii="楷体_GB2312" w:eastAsia="楷体_GB2312" w:hint="eastAsia"/>
          <w:color w:val="333333"/>
          <w:sz w:val="32"/>
          <w:szCs w:val="32"/>
        </w:rPr>
        <w:t>全面提高幼儿园教师质量，建设一支高素质善保教的教师队伍。</w:t>
      </w:r>
      <w:r>
        <w:rPr>
          <w:rFonts w:ascii="仿宋_GB2312" w:eastAsia="仿宋_GB2312" w:hint="eastAsia"/>
          <w:color w:val="333333"/>
          <w:sz w:val="32"/>
          <w:szCs w:val="32"/>
        </w:rPr>
        <w:t>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仿宋_GB2312" w:eastAsia="仿宋_GB2312" w:hint="eastAsia"/>
          <w:color w:val="333333"/>
          <w:sz w:val="32"/>
          <w:szCs w:val="32"/>
        </w:rPr>
        <w:lastRenderedPageBreak/>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12.</w:t>
      </w:r>
      <w:r>
        <w:rPr>
          <w:rFonts w:ascii="楷体_GB2312" w:eastAsia="楷体_GB2312" w:hint="eastAsia"/>
          <w:color w:val="333333"/>
          <w:sz w:val="32"/>
          <w:szCs w:val="32"/>
        </w:rPr>
        <w:t>全面提高职业院校教师质量，建设一支高素质双师型的教师队伍。</w:t>
      </w:r>
      <w:r>
        <w:rPr>
          <w:rFonts w:ascii="仿宋_GB2312" w:eastAsia="仿宋_GB2312" w:hint="eastAsia"/>
          <w:color w:val="333333"/>
          <w:sz w:val="32"/>
          <w:szCs w:val="32"/>
        </w:rPr>
        <w:t>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13.</w:t>
      </w:r>
      <w:r>
        <w:rPr>
          <w:rFonts w:ascii="楷体_GB2312" w:eastAsia="楷体_GB2312" w:hint="eastAsia"/>
          <w:color w:val="333333"/>
          <w:sz w:val="32"/>
          <w:szCs w:val="32"/>
        </w:rPr>
        <w:t>全面提高高等学校教师质量，建设一支高素质创新型的教师队伍。</w:t>
      </w:r>
      <w:r>
        <w:rPr>
          <w:rFonts w:ascii="仿宋_GB2312" w:eastAsia="仿宋_GB2312" w:hint="eastAsia"/>
          <w:color w:val="333333"/>
          <w:sz w:val="32"/>
          <w:szCs w:val="32"/>
        </w:rPr>
        <w:t>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w:t>
      </w:r>
      <w:r>
        <w:rPr>
          <w:rFonts w:ascii="Times New Roman" w:hAnsi="Times New Roman" w:cs="Times New Roman"/>
          <w:color w:val="333333"/>
          <w:sz w:val="32"/>
          <w:szCs w:val="32"/>
        </w:rPr>
        <w:t>“</w:t>
      </w:r>
      <w:r>
        <w:rPr>
          <w:rFonts w:ascii="仿宋_GB2312" w:eastAsia="仿宋_GB2312" w:hint="eastAsia"/>
          <w:color w:val="333333"/>
          <w:sz w:val="32"/>
          <w:szCs w:val="32"/>
        </w:rPr>
        <w:t>一带一路</w:t>
      </w:r>
      <w:r>
        <w:rPr>
          <w:rFonts w:ascii="Times New Roman" w:hAnsi="Times New Roman" w:cs="Times New Roman"/>
          <w:color w:val="333333"/>
          <w:sz w:val="32"/>
          <w:szCs w:val="32"/>
        </w:rPr>
        <w:t>”</w:t>
      </w:r>
      <w:r>
        <w:rPr>
          <w:rFonts w:ascii="仿宋_GB2312" w:eastAsia="仿宋_GB2312" w:hint="eastAsia"/>
          <w:color w:val="333333"/>
          <w:sz w:val="32"/>
          <w:szCs w:val="32"/>
        </w:rPr>
        <w:t>建设和人文交流机制，有序推动国内外教师双向交流。支持孔子学院教师、援外教</w:t>
      </w:r>
      <w:r>
        <w:rPr>
          <w:rFonts w:ascii="仿宋_GB2312" w:eastAsia="仿宋_GB2312" w:hint="eastAsia"/>
          <w:color w:val="333333"/>
          <w:sz w:val="32"/>
          <w:szCs w:val="32"/>
        </w:rPr>
        <w:lastRenderedPageBreak/>
        <w:t>师成长发展。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黑体" w:eastAsia="黑体" w:hAnsi="黑体" w:hint="eastAsia"/>
          <w:color w:val="333333"/>
          <w:sz w:val="32"/>
          <w:szCs w:val="32"/>
        </w:rPr>
        <w:t>四、深化教师管理综合改革，切实理顺体制机制</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14.</w:t>
      </w:r>
      <w:r>
        <w:rPr>
          <w:rFonts w:ascii="楷体_GB2312" w:eastAsia="楷体_GB2312" w:hint="eastAsia"/>
          <w:color w:val="333333"/>
          <w:sz w:val="32"/>
          <w:szCs w:val="32"/>
        </w:rPr>
        <w:t>创新和规范中小学教师编制配备。</w:t>
      </w:r>
      <w:r>
        <w:rPr>
          <w:rFonts w:ascii="仿宋_GB2312" w:eastAsia="仿宋_GB2312" w:hint="eastAsia"/>
          <w:color w:val="333333"/>
          <w:sz w:val="32"/>
          <w:szCs w:val="32"/>
        </w:rPr>
        <w:t>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lastRenderedPageBreak/>
        <w:t>15.</w:t>
      </w:r>
      <w:r>
        <w:rPr>
          <w:rFonts w:ascii="楷体_GB2312" w:eastAsia="楷体_GB2312" w:hint="eastAsia"/>
          <w:color w:val="333333"/>
          <w:sz w:val="32"/>
          <w:szCs w:val="32"/>
        </w:rPr>
        <w:t>优化义务教育教师资源配置。</w:t>
      </w:r>
      <w:r>
        <w:rPr>
          <w:rFonts w:ascii="仿宋_GB2312" w:eastAsia="仿宋_GB2312" w:hint="eastAsia"/>
          <w:color w:val="333333"/>
          <w:sz w:val="32"/>
          <w:szCs w:val="32"/>
        </w:rPr>
        <w:t>实行义务教育教师</w:t>
      </w:r>
      <w:r>
        <w:rPr>
          <w:rFonts w:ascii="Times New Roman" w:hAnsi="Times New Roman" w:cs="Times New Roman"/>
          <w:color w:val="333333"/>
          <w:sz w:val="32"/>
          <w:szCs w:val="32"/>
        </w:rPr>
        <w:t>“</w:t>
      </w:r>
      <w:r>
        <w:rPr>
          <w:rFonts w:ascii="仿宋_GB2312" w:eastAsia="仿宋_GB2312" w:hint="eastAsia"/>
          <w:color w:val="333333"/>
          <w:sz w:val="32"/>
          <w:szCs w:val="32"/>
        </w:rPr>
        <w:t>县管校聘</w:t>
      </w:r>
      <w:r>
        <w:rPr>
          <w:rFonts w:ascii="Times New Roman" w:hAnsi="Times New Roman" w:cs="Times New Roman"/>
          <w:color w:val="333333"/>
          <w:sz w:val="32"/>
          <w:szCs w:val="32"/>
        </w:rPr>
        <w:t>”</w:t>
      </w:r>
      <w:r>
        <w:rPr>
          <w:rFonts w:ascii="仿宋_GB2312" w:eastAsia="仿宋_GB2312" w:hint="eastAsia"/>
          <w:color w:val="333333"/>
          <w:sz w:val="32"/>
          <w:szCs w:val="32"/>
        </w:rPr>
        <w:t>。深入推进县域内义务教育学校教师、校长交流轮岗，实行教师聘期制、校长任期制管理，推动城镇优秀教师、校长向乡村学校、薄弱学校流动。实行学区（乡镇）内走教制度，地方政府可根据实际给予相应补贴。逐步扩大农村教师特岗计划实施规模，适时提高特岗教师工资性补助标准。鼓励优秀特岗教师攻读教育硕士。鼓励地方政府和相关院校因地制宜采取定向招生、定向培养、定期服务等方式，为乡村学校及教学点培养</w:t>
      </w:r>
      <w:r>
        <w:rPr>
          <w:rFonts w:ascii="Times New Roman" w:hAnsi="Times New Roman" w:cs="Times New Roman"/>
          <w:color w:val="333333"/>
          <w:sz w:val="32"/>
          <w:szCs w:val="32"/>
        </w:rPr>
        <w:t>“</w:t>
      </w:r>
      <w:r>
        <w:rPr>
          <w:rFonts w:ascii="仿宋_GB2312" w:eastAsia="仿宋_GB2312" w:hint="eastAsia"/>
          <w:color w:val="333333"/>
          <w:sz w:val="32"/>
          <w:szCs w:val="32"/>
        </w:rPr>
        <w:t>一专多能</w:t>
      </w:r>
      <w:r>
        <w:rPr>
          <w:rFonts w:ascii="Times New Roman" w:hAnsi="Times New Roman" w:cs="Times New Roman"/>
          <w:color w:val="333333"/>
          <w:sz w:val="32"/>
          <w:szCs w:val="32"/>
        </w:rPr>
        <w:t>”</w:t>
      </w:r>
      <w:r>
        <w:rPr>
          <w:rFonts w:ascii="仿宋_GB2312" w:eastAsia="仿宋_GB2312" w:hint="eastAsia"/>
          <w:color w:val="333333"/>
          <w:sz w:val="32"/>
          <w:szCs w:val="32"/>
        </w:rPr>
        <w:t>教师，优先满足老少边穷地区教师补充需要。实施银龄讲学计划，鼓励支持乐于奉献、身体健康的退休优秀教师到乡村和基层学校支教讲学。</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16.</w:t>
      </w:r>
      <w:r>
        <w:rPr>
          <w:rFonts w:ascii="楷体_GB2312" w:eastAsia="楷体_GB2312" w:hint="eastAsia"/>
          <w:color w:val="333333"/>
          <w:sz w:val="32"/>
          <w:szCs w:val="32"/>
        </w:rPr>
        <w:t>完善中小学教师准入和招聘制度。</w:t>
      </w:r>
      <w:r>
        <w:rPr>
          <w:rFonts w:ascii="仿宋_GB2312" w:eastAsia="仿宋_GB2312" w:hint="eastAsia"/>
          <w:color w:val="333333"/>
          <w:sz w:val="32"/>
          <w:szCs w:val="32"/>
        </w:rPr>
        <w:t>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w:t>
      </w:r>
      <w:r>
        <w:rPr>
          <w:rFonts w:ascii="仿宋_GB2312" w:eastAsia="仿宋_GB2312" w:hint="eastAsia"/>
          <w:color w:val="333333"/>
          <w:sz w:val="32"/>
          <w:szCs w:val="32"/>
        </w:rPr>
        <w:lastRenderedPageBreak/>
        <w:t>明确任职条件和资格，规范选拔任用工作，激发办学治校活力。</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17.</w:t>
      </w:r>
      <w:r>
        <w:rPr>
          <w:rFonts w:ascii="楷体_GB2312" w:eastAsia="楷体_GB2312" w:hint="eastAsia"/>
          <w:color w:val="333333"/>
          <w:sz w:val="32"/>
          <w:szCs w:val="32"/>
        </w:rPr>
        <w:t>深化中小学教师职称和考核评价制度改革。</w:t>
      </w:r>
      <w:r>
        <w:rPr>
          <w:rFonts w:ascii="仿宋_GB2312" w:eastAsia="仿宋_GB2312" w:hint="eastAsia"/>
          <w:color w:val="333333"/>
          <w:sz w:val="32"/>
          <w:szCs w:val="32"/>
        </w:rPr>
        <w:t>适当提高中小学中级、高级教师岗位比例，畅通教师职业发展通道。完善符合中小学特点的岗位管理制度，实现职称与教师聘用衔接。将中小学教师到乡村学校、薄弱学校任教</w:t>
      </w:r>
      <w:r>
        <w:rPr>
          <w:rFonts w:ascii="Times New Roman" w:hAnsi="Times New Roman" w:cs="Times New Roman"/>
          <w:color w:val="333333"/>
          <w:sz w:val="32"/>
          <w:szCs w:val="32"/>
        </w:rPr>
        <w:t>1</w:t>
      </w:r>
      <w:r>
        <w:rPr>
          <w:rFonts w:ascii="仿宋_GB2312" w:eastAsia="仿宋_GB2312" w:hint="eastAsia"/>
          <w:color w:val="333333"/>
          <w:sz w:val="32"/>
          <w:szCs w:val="32"/>
        </w:rPr>
        <w:t>年以上的经历作为申报高级教师职称和特级教师的必要条件。推行中小学校长职级制改革，拓展职业发展空间，促进校长队伍专业化建设。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18.</w:t>
      </w:r>
      <w:r>
        <w:rPr>
          <w:rFonts w:ascii="楷体_GB2312" w:eastAsia="楷体_GB2312" w:hint="eastAsia"/>
          <w:color w:val="333333"/>
          <w:sz w:val="32"/>
          <w:szCs w:val="32"/>
        </w:rPr>
        <w:t>健全职业院校教师管理制度。</w:t>
      </w:r>
      <w:r>
        <w:rPr>
          <w:rFonts w:ascii="仿宋_GB2312" w:eastAsia="仿宋_GB2312" w:hint="eastAsia"/>
          <w:color w:val="333333"/>
          <w:sz w:val="32"/>
          <w:szCs w:val="32"/>
        </w:rPr>
        <w:t>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w:t>
      </w:r>
      <w:r>
        <w:rPr>
          <w:rFonts w:ascii="仿宋_GB2312" w:eastAsia="仿宋_GB2312" w:hint="eastAsia"/>
          <w:color w:val="333333"/>
          <w:sz w:val="32"/>
          <w:szCs w:val="32"/>
        </w:rPr>
        <w:lastRenderedPageBreak/>
        <w:t>的企业家、高科技人才、高技能人才等兼职任教。完善职业院校教师考核评价制度，双师型教师考核评价要充分体现技能水平和专业教学能力。</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19.</w:t>
      </w:r>
      <w:r>
        <w:rPr>
          <w:rFonts w:ascii="楷体_GB2312" w:eastAsia="楷体_GB2312" w:hint="eastAsia"/>
          <w:color w:val="333333"/>
          <w:sz w:val="32"/>
          <w:szCs w:val="32"/>
        </w:rPr>
        <w:t>深化高等学校教师人事制度改革。</w:t>
      </w:r>
      <w:r>
        <w:rPr>
          <w:rFonts w:ascii="仿宋_GB2312" w:eastAsia="仿宋_GB2312" w:hint="eastAsia"/>
          <w:color w:val="333333"/>
          <w:sz w:val="32"/>
          <w:szCs w:val="32"/>
        </w:rPr>
        <w:t>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黑体" w:eastAsia="黑体" w:hAnsi="黑体" w:hint="eastAsia"/>
          <w:color w:val="333333"/>
          <w:sz w:val="32"/>
          <w:szCs w:val="32"/>
        </w:rPr>
        <w:t>五、不断提高地位待遇，真正让教师成为令人羡慕的职业</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lastRenderedPageBreak/>
        <w:t>20.</w:t>
      </w:r>
      <w:r>
        <w:rPr>
          <w:rFonts w:ascii="楷体_GB2312" w:eastAsia="楷体_GB2312" w:hint="eastAsia"/>
          <w:color w:val="333333"/>
          <w:sz w:val="32"/>
          <w:szCs w:val="32"/>
        </w:rPr>
        <w:t>明确教师的特别重要地位。</w:t>
      </w:r>
      <w:r>
        <w:rPr>
          <w:rFonts w:ascii="仿宋_GB2312" w:eastAsia="仿宋_GB2312" w:hint="eastAsia"/>
          <w:color w:val="333333"/>
          <w:sz w:val="32"/>
          <w:szCs w:val="32"/>
        </w:rPr>
        <w:t>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21.</w:t>
      </w:r>
      <w:r>
        <w:rPr>
          <w:rFonts w:ascii="楷体_GB2312" w:eastAsia="楷体_GB2312" w:hint="eastAsia"/>
          <w:color w:val="333333"/>
          <w:sz w:val="32"/>
          <w:szCs w:val="32"/>
        </w:rPr>
        <w:t>完善中小学教师待遇保障机制。</w:t>
      </w:r>
      <w:r>
        <w:rPr>
          <w:rFonts w:ascii="仿宋_GB2312" w:eastAsia="仿宋_GB2312" w:hint="eastAsia"/>
          <w:color w:val="333333"/>
          <w:sz w:val="32"/>
          <w:szCs w:val="32"/>
        </w:rPr>
        <w:t>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22.</w:t>
      </w:r>
      <w:r>
        <w:rPr>
          <w:rFonts w:ascii="楷体_GB2312" w:eastAsia="楷体_GB2312" w:hint="eastAsia"/>
          <w:color w:val="333333"/>
          <w:sz w:val="32"/>
          <w:szCs w:val="32"/>
        </w:rPr>
        <w:t>大力提升乡村教师待遇。</w:t>
      </w:r>
      <w:r>
        <w:rPr>
          <w:rFonts w:ascii="仿宋_GB2312" w:eastAsia="仿宋_GB2312" w:hint="eastAsia"/>
          <w:color w:val="333333"/>
          <w:sz w:val="32"/>
          <w:szCs w:val="32"/>
        </w:rPr>
        <w:t>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w:t>
      </w:r>
      <w:r>
        <w:rPr>
          <w:rFonts w:ascii="仿宋_GB2312" w:eastAsia="仿宋_GB2312" w:hint="eastAsia"/>
          <w:color w:val="333333"/>
          <w:sz w:val="32"/>
          <w:szCs w:val="32"/>
        </w:rPr>
        <w:lastRenderedPageBreak/>
        <w:t>青年教师倾斜，优化乡村青年教师发展环境，加快乡村青年教师成长步伐。为乡村教师配备相应设施，丰富精神文化生活。</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23.</w:t>
      </w:r>
      <w:r>
        <w:rPr>
          <w:rFonts w:ascii="楷体_GB2312" w:eastAsia="楷体_GB2312" w:hint="eastAsia"/>
          <w:color w:val="333333"/>
          <w:sz w:val="32"/>
          <w:szCs w:val="32"/>
        </w:rPr>
        <w:t>维护民办学校教师权益。</w:t>
      </w:r>
      <w:r>
        <w:rPr>
          <w:rFonts w:ascii="仿宋_GB2312" w:eastAsia="仿宋_GB2312" w:hint="eastAsia"/>
          <w:color w:val="333333"/>
          <w:sz w:val="32"/>
          <w:szCs w:val="32"/>
        </w:rPr>
        <w:t>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24.</w:t>
      </w:r>
      <w:r>
        <w:rPr>
          <w:rFonts w:ascii="楷体_GB2312" w:eastAsia="楷体_GB2312" w:hint="eastAsia"/>
          <w:color w:val="333333"/>
          <w:sz w:val="32"/>
          <w:szCs w:val="32"/>
        </w:rPr>
        <w:t>推进高等学校教师薪酬制度改革。</w:t>
      </w:r>
      <w:r>
        <w:rPr>
          <w:rFonts w:ascii="仿宋_GB2312" w:eastAsia="仿宋_GB2312" w:hint="eastAsia"/>
          <w:color w:val="333333"/>
          <w:sz w:val="32"/>
          <w:szCs w:val="32"/>
        </w:rPr>
        <w:t>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25.</w:t>
      </w:r>
      <w:r>
        <w:rPr>
          <w:rFonts w:ascii="楷体_GB2312" w:eastAsia="楷体_GB2312" w:hint="eastAsia"/>
          <w:color w:val="333333"/>
          <w:sz w:val="32"/>
          <w:szCs w:val="32"/>
        </w:rPr>
        <w:t>提升教师社会地位。</w:t>
      </w:r>
      <w:r>
        <w:rPr>
          <w:rFonts w:ascii="仿宋_GB2312" w:eastAsia="仿宋_GB2312" w:hint="eastAsia"/>
          <w:color w:val="333333"/>
          <w:sz w:val="32"/>
          <w:szCs w:val="32"/>
        </w:rPr>
        <w:t>加大教师表彰力度。大力宣传教师中的</w:t>
      </w:r>
      <w:r>
        <w:rPr>
          <w:rFonts w:ascii="Times New Roman" w:hAnsi="Times New Roman" w:cs="Times New Roman"/>
          <w:color w:val="333333"/>
          <w:sz w:val="32"/>
          <w:szCs w:val="32"/>
        </w:rPr>
        <w:t>“</w:t>
      </w:r>
      <w:r>
        <w:rPr>
          <w:rFonts w:ascii="仿宋_GB2312" w:eastAsia="仿宋_GB2312" w:hint="eastAsia"/>
          <w:color w:val="333333"/>
          <w:sz w:val="32"/>
          <w:szCs w:val="32"/>
        </w:rPr>
        <w:t>时代楷模</w:t>
      </w:r>
      <w:r>
        <w:rPr>
          <w:rFonts w:ascii="Times New Roman" w:hAnsi="Times New Roman" w:cs="Times New Roman"/>
          <w:color w:val="333333"/>
          <w:sz w:val="32"/>
          <w:szCs w:val="32"/>
        </w:rPr>
        <w:t>”</w:t>
      </w:r>
      <w:r>
        <w:rPr>
          <w:rFonts w:ascii="仿宋_GB2312" w:eastAsia="仿宋_GB2312" w:hint="eastAsia"/>
          <w:color w:val="333333"/>
          <w:sz w:val="32"/>
          <w:szCs w:val="32"/>
        </w:rPr>
        <w:t>和</w:t>
      </w:r>
      <w:r>
        <w:rPr>
          <w:rFonts w:ascii="Times New Roman" w:hAnsi="Times New Roman" w:cs="Times New Roman"/>
          <w:color w:val="333333"/>
          <w:sz w:val="32"/>
          <w:szCs w:val="32"/>
        </w:rPr>
        <w:t>“</w:t>
      </w:r>
      <w:r>
        <w:rPr>
          <w:rFonts w:ascii="仿宋_GB2312" w:eastAsia="仿宋_GB2312" w:hint="eastAsia"/>
          <w:color w:val="333333"/>
          <w:sz w:val="32"/>
          <w:szCs w:val="32"/>
        </w:rPr>
        <w:t>最美教师</w:t>
      </w:r>
      <w:r>
        <w:rPr>
          <w:rFonts w:ascii="Times New Roman" w:hAnsi="Times New Roman" w:cs="Times New Roman"/>
          <w:color w:val="333333"/>
          <w:sz w:val="32"/>
          <w:szCs w:val="32"/>
        </w:rPr>
        <w:t>”</w:t>
      </w:r>
      <w:r>
        <w:rPr>
          <w:rFonts w:ascii="仿宋_GB2312" w:eastAsia="仿宋_GB2312" w:hint="eastAsia"/>
          <w:color w:val="333333"/>
          <w:sz w:val="32"/>
          <w:szCs w:val="32"/>
        </w:rPr>
        <w:t>。开展国家级教学名师、国家级教学成果奖评选表彰，重点奖励贡献突出的教学一线教师。做好特级教师评选，发挥引领作用。做好乡村学校从教</w:t>
      </w:r>
      <w:r>
        <w:rPr>
          <w:rFonts w:ascii="Times New Roman" w:hAnsi="Times New Roman" w:cs="Times New Roman"/>
          <w:color w:val="333333"/>
          <w:sz w:val="32"/>
          <w:szCs w:val="32"/>
        </w:rPr>
        <w:t>30</w:t>
      </w:r>
      <w:r>
        <w:rPr>
          <w:rFonts w:ascii="仿宋_GB2312" w:eastAsia="仿宋_GB2312" w:hint="eastAsia"/>
          <w:color w:val="333333"/>
          <w:sz w:val="32"/>
          <w:szCs w:val="32"/>
        </w:rPr>
        <w:t>年教师荣誉证书颁发工作。各地要按照国家有关规定，因地制宜开展多种形式的教师表彰奖励活动，并落实</w:t>
      </w:r>
      <w:r>
        <w:rPr>
          <w:rFonts w:ascii="仿宋_GB2312" w:eastAsia="仿宋_GB2312" w:hint="eastAsia"/>
          <w:color w:val="333333"/>
          <w:sz w:val="32"/>
          <w:szCs w:val="32"/>
        </w:rPr>
        <w:lastRenderedPageBreak/>
        <w:t>相关优待政策。鼓励社会团体、企事业单位、民间组织对教师出资奖励，开展尊师活动，营造尊师重教良好社会风尚。</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仿宋_GB2312" w:eastAsia="仿宋_GB2312" w:hint="eastAsia"/>
          <w:color w:val="333333"/>
          <w:sz w:val="32"/>
          <w:szCs w:val="32"/>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黑体" w:eastAsia="黑体" w:hAnsi="黑体" w:hint="eastAsia"/>
          <w:color w:val="333333"/>
          <w:sz w:val="32"/>
          <w:szCs w:val="32"/>
        </w:rPr>
        <w:t>六、切实加强党的领导，全力确保政策举措落地见效</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26.</w:t>
      </w:r>
      <w:r>
        <w:rPr>
          <w:rFonts w:ascii="楷体_GB2312" w:eastAsia="楷体_GB2312" w:hint="eastAsia"/>
          <w:color w:val="333333"/>
          <w:sz w:val="32"/>
          <w:szCs w:val="32"/>
        </w:rPr>
        <w:t>强化组织保障。</w:t>
      </w:r>
      <w:r>
        <w:rPr>
          <w:rFonts w:ascii="仿宋_GB2312" w:eastAsia="仿宋_GB2312" w:hint="eastAsia"/>
          <w:color w:val="333333"/>
          <w:sz w:val="32"/>
          <w:szCs w:val="32"/>
        </w:rPr>
        <w:t>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各省、自治区、直辖市党委常委会每年至少研究一次教师队伍建设工作。建立教师工作联席会议制度，解决教师队伍建设重大问题。相关部门要制定切实提高教师待遇的具体措施。研究修订教师法。统</w:t>
      </w:r>
      <w:r>
        <w:rPr>
          <w:rFonts w:ascii="仿宋_GB2312" w:eastAsia="仿宋_GB2312" w:hint="eastAsia"/>
          <w:color w:val="333333"/>
          <w:sz w:val="32"/>
          <w:szCs w:val="32"/>
        </w:rPr>
        <w:lastRenderedPageBreak/>
        <w:t>筹现有资源，壮大全国教师工作力量，培育一批专业机构，专门研究教师队伍建设重大问题，为重大决策提供支撑。</w:t>
      </w:r>
    </w:p>
    <w:p w:rsidR="00E77A98" w:rsidRDefault="00E77A98" w:rsidP="00E77A98">
      <w:pPr>
        <w:pStyle w:val="a5"/>
        <w:shd w:val="clear" w:color="auto" w:fill="FFFFFF"/>
        <w:spacing w:before="0" w:beforeAutospacing="0" w:after="0" w:afterAutospacing="0" w:line="560" w:lineRule="atLeast"/>
        <w:ind w:firstLine="480"/>
        <w:rPr>
          <w:rFonts w:hint="eastAsia"/>
          <w:color w:val="666666"/>
        </w:rPr>
      </w:pPr>
      <w:r>
        <w:rPr>
          <w:rFonts w:ascii="Times New Roman" w:hAnsi="Times New Roman" w:cs="Times New Roman"/>
          <w:color w:val="333333"/>
          <w:sz w:val="32"/>
          <w:szCs w:val="32"/>
        </w:rPr>
        <w:t>27.</w:t>
      </w:r>
      <w:r>
        <w:rPr>
          <w:rFonts w:ascii="楷体_GB2312" w:eastAsia="楷体_GB2312" w:hint="eastAsia"/>
          <w:color w:val="333333"/>
          <w:sz w:val="32"/>
          <w:szCs w:val="32"/>
        </w:rPr>
        <w:t>强化经费保障。</w:t>
      </w:r>
      <w:r>
        <w:rPr>
          <w:rFonts w:ascii="仿宋_GB2312" w:eastAsia="仿宋_GB2312" w:hint="eastAsia"/>
          <w:color w:val="333333"/>
          <w:sz w:val="32"/>
          <w:szCs w:val="32"/>
        </w:rPr>
        <w:t>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各级党委和政府要将教师队伍建设列入督查督导工作重点内容，并将结果作为党政领导班子和有关领导干部综合考核评价、奖惩任免的重要参考，确保各项政策措施全面落实到位，真正取得实效。</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00" w:rsidRDefault="00D57D00" w:rsidP="00E77A98">
      <w:pPr>
        <w:spacing w:after="0"/>
      </w:pPr>
      <w:r>
        <w:separator/>
      </w:r>
    </w:p>
  </w:endnote>
  <w:endnote w:type="continuationSeparator" w:id="0">
    <w:p w:rsidR="00D57D00" w:rsidRDefault="00D57D00" w:rsidP="00E77A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00" w:rsidRDefault="00D57D00" w:rsidP="00E77A98">
      <w:pPr>
        <w:spacing w:after="0"/>
      </w:pPr>
      <w:r>
        <w:separator/>
      </w:r>
    </w:p>
  </w:footnote>
  <w:footnote w:type="continuationSeparator" w:id="0">
    <w:p w:rsidR="00D57D00" w:rsidRDefault="00D57D00" w:rsidP="00E77A9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B7726"/>
    <w:rsid w:val="00D31D50"/>
    <w:rsid w:val="00D57D00"/>
    <w:rsid w:val="00E1721D"/>
    <w:rsid w:val="00E77A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E77A98"/>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7A9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77A98"/>
    <w:rPr>
      <w:rFonts w:ascii="Tahoma" w:hAnsi="Tahoma"/>
      <w:sz w:val="18"/>
      <w:szCs w:val="18"/>
    </w:rPr>
  </w:style>
  <w:style w:type="paragraph" w:styleId="a4">
    <w:name w:val="footer"/>
    <w:basedOn w:val="a"/>
    <w:link w:val="Char0"/>
    <w:uiPriority w:val="99"/>
    <w:semiHidden/>
    <w:unhideWhenUsed/>
    <w:rsid w:val="00E77A98"/>
    <w:pPr>
      <w:tabs>
        <w:tab w:val="center" w:pos="4153"/>
        <w:tab w:val="right" w:pos="8306"/>
      </w:tabs>
    </w:pPr>
    <w:rPr>
      <w:sz w:val="18"/>
      <w:szCs w:val="18"/>
    </w:rPr>
  </w:style>
  <w:style w:type="character" w:customStyle="1" w:styleId="Char0">
    <w:name w:val="页脚 Char"/>
    <w:basedOn w:val="a0"/>
    <w:link w:val="a4"/>
    <w:uiPriority w:val="99"/>
    <w:semiHidden/>
    <w:rsid w:val="00E77A98"/>
    <w:rPr>
      <w:rFonts w:ascii="Tahoma" w:hAnsi="Tahoma"/>
      <w:sz w:val="18"/>
      <w:szCs w:val="18"/>
    </w:rPr>
  </w:style>
  <w:style w:type="character" w:customStyle="1" w:styleId="2Char">
    <w:name w:val="标题 2 Char"/>
    <w:basedOn w:val="a0"/>
    <w:link w:val="2"/>
    <w:uiPriority w:val="9"/>
    <w:rsid w:val="00E77A98"/>
    <w:rPr>
      <w:rFonts w:ascii="宋体" w:eastAsia="宋体" w:hAnsi="宋体" w:cs="宋体"/>
      <w:b/>
      <w:bCs/>
      <w:sz w:val="36"/>
      <w:szCs w:val="36"/>
    </w:rPr>
  </w:style>
  <w:style w:type="paragraph" w:styleId="a5">
    <w:name w:val="Normal (Web)"/>
    <w:basedOn w:val="a"/>
    <w:uiPriority w:val="99"/>
    <w:semiHidden/>
    <w:unhideWhenUsed/>
    <w:rsid w:val="00E77A9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6093686">
      <w:bodyDiv w:val="1"/>
      <w:marLeft w:val="0"/>
      <w:marRight w:val="0"/>
      <w:marTop w:val="0"/>
      <w:marBottom w:val="0"/>
      <w:divBdr>
        <w:top w:val="none" w:sz="0" w:space="0" w:color="auto"/>
        <w:left w:val="none" w:sz="0" w:space="0" w:color="auto"/>
        <w:bottom w:val="none" w:sz="0" w:space="0" w:color="auto"/>
        <w:right w:val="none" w:sz="0" w:space="0" w:color="auto"/>
      </w:divBdr>
    </w:div>
    <w:div w:id="1840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1475</Words>
  <Characters>8408</Characters>
  <Application>Microsoft Office Word</Application>
  <DocSecurity>0</DocSecurity>
  <Lines>70</Lines>
  <Paragraphs>19</Paragraphs>
  <ScaleCrop>false</ScaleCrop>
  <Company/>
  <LinksUpToDate>false</LinksUpToDate>
  <CharactersWithSpaces>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马东刚</cp:lastModifiedBy>
  <cp:revision>2</cp:revision>
  <dcterms:created xsi:type="dcterms:W3CDTF">2008-09-11T17:20:00Z</dcterms:created>
  <dcterms:modified xsi:type="dcterms:W3CDTF">2019-10-14T07:21:00Z</dcterms:modified>
</cp:coreProperties>
</file>